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4C3" w:rsidRDefault="00AF7B58" w:rsidP="00AF7B58">
      <w:pPr>
        <w:jc w:val="center"/>
        <w:rPr>
          <w:rFonts w:ascii="Times New Roman" w:hAnsi="Times New Roman" w:cs="Times New Roman"/>
          <w:b/>
          <w:sz w:val="28"/>
        </w:rPr>
      </w:pPr>
      <w:r w:rsidRPr="00AF7B58">
        <w:rPr>
          <w:rFonts w:ascii="Times New Roman" w:hAnsi="Times New Roman" w:cs="Times New Roman"/>
          <w:b/>
          <w:sz w:val="28"/>
        </w:rPr>
        <w:t>Отчет по проектной деятельности 2 группы раннего возраста.</w:t>
      </w:r>
    </w:p>
    <w:p w:rsidR="00AF7B58" w:rsidRDefault="00AF7B58" w:rsidP="00AF7B5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Добрый день, уважаемые коллеги! Представляем вашему вниманию отчет по проектной деятельности 2 группы раннего возраста.</w:t>
      </w:r>
    </w:p>
    <w:p w:rsidR="00AF7B58" w:rsidRDefault="00AD11C2" w:rsidP="00AF7B5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протяжении года наша группа работала по реализации проектной деятельности, она дает ребенку возможность эксперимен</w:t>
      </w:r>
      <w:r w:rsidR="000E68CA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ировать, синтезировать полученные знания, развивать творческие способности и коммуникативные навыки.</w:t>
      </w:r>
    </w:p>
    <w:p w:rsidR="000E68CA" w:rsidRDefault="000E68CA" w:rsidP="00AF7B5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Проект «Использование дидактических игр и пособий из фетра в работе с детьми раннего возраста»</w:t>
      </w:r>
    </w:p>
    <w:p w:rsidR="00AF7B58" w:rsidRPr="00AF7B58" w:rsidRDefault="000E68CA" w:rsidP="00AF7B5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bookmarkStart w:id="0" w:name="_GoBack"/>
      <w:bookmarkEnd w:id="0"/>
    </w:p>
    <w:sectPr w:rsidR="00AF7B58" w:rsidRPr="00AF7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0F0"/>
    <w:rsid w:val="000E68CA"/>
    <w:rsid w:val="003374C3"/>
    <w:rsid w:val="008530F0"/>
    <w:rsid w:val="00AD11C2"/>
    <w:rsid w:val="00A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43F4D"/>
  <w15:chartTrackingRefBased/>
  <w15:docId w15:val="{196B5A53-91C1-4B2A-9E87-3B3258A0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2022-04-21T06:17:00Z</dcterms:created>
  <dcterms:modified xsi:type="dcterms:W3CDTF">2022-04-21T06:42:00Z</dcterms:modified>
</cp:coreProperties>
</file>